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C6BE" w14:textId="173C5754" w:rsidR="00C96C69" w:rsidRPr="001B76EB" w:rsidRDefault="00D66CF1" w:rsidP="00D66CF1">
      <w:pPr>
        <w:jc w:val="center"/>
        <w:rPr>
          <w:b/>
          <w:bCs/>
          <w:sz w:val="36"/>
          <w:szCs w:val="36"/>
        </w:rPr>
      </w:pPr>
      <w:r w:rsidRPr="001B76EB">
        <w:rPr>
          <w:b/>
          <w:bCs/>
          <w:sz w:val="36"/>
          <w:szCs w:val="36"/>
        </w:rPr>
        <w:t xml:space="preserve">Player </w:t>
      </w:r>
      <w:r w:rsidR="00F87D41" w:rsidRPr="001B76EB">
        <w:rPr>
          <w:b/>
          <w:bCs/>
          <w:sz w:val="36"/>
          <w:szCs w:val="36"/>
        </w:rPr>
        <w:t>Regulations</w:t>
      </w:r>
      <w:r w:rsidR="001565A1" w:rsidRPr="001B76EB">
        <w:rPr>
          <w:b/>
          <w:bCs/>
          <w:sz w:val="36"/>
          <w:szCs w:val="36"/>
        </w:rPr>
        <w:t xml:space="preserve"> </w:t>
      </w:r>
      <w:r w:rsidR="64F63754" w:rsidRPr="001B76EB">
        <w:rPr>
          <w:b/>
          <w:bCs/>
          <w:sz w:val="36"/>
          <w:szCs w:val="36"/>
        </w:rPr>
        <w:t xml:space="preserve">for Tournaments </w:t>
      </w:r>
      <w:r w:rsidR="00F87D41" w:rsidRPr="001B76EB">
        <w:rPr>
          <w:b/>
          <w:bCs/>
          <w:sz w:val="36"/>
          <w:szCs w:val="36"/>
        </w:rPr>
        <w:t>202</w:t>
      </w:r>
      <w:r w:rsidR="00B46746">
        <w:rPr>
          <w:b/>
          <w:bCs/>
          <w:sz w:val="36"/>
          <w:szCs w:val="36"/>
        </w:rPr>
        <w:t>4</w:t>
      </w:r>
    </w:p>
    <w:p w14:paraId="774B9B93" w14:textId="61ECCA14" w:rsidR="00D66CF1" w:rsidRDefault="00D66CF1" w:rsidP="3D87F737">
      <w:r w:rsidRPr="00D66CF1">
        <w:t xml:space="preserve">This </w:t>
      </w:r>
      <w:r>
        <w:t>document provides the main common regulations for players entering Badminton England Circuit tournaments. These have been extracted from the</w:t>
      </w:r>
      <w:r w:rsidR="00A87120">
        <w:t xml:space="preserve"> master document ‘</w:t>
      </w:r>
      <w:r w:rsidR="006B5682">
        <w:t>General</w:t>
      </w:r>
      <w:r>
        <w:t xml:space="preserve"> Regulations for Tournaments</w:t>
      </w:r>
      <w:r w:rsidR="00A87120">
        <w:t>’</w:t>
      </w:r>
      <w:r>
        <w:t>.</w:t>
      </w:r>
    </w:p>
    <w:p w14:paraId="48171A76" w14:textId="25D4DBC6" w:rsidR="00D66CF1" w:rsidRPr="00D66CF1" w:rsidRDefault="00D66CF1" w:rsidP="00D66CF1">
      <w:pPr>
        <w:pStyle w:val="ListParagraph"/>
        <w:numPr>
          <w:ilvl w:val="0"/>
          <w:numId w:val="3"/>
        </w:numPr>
        <w:ind w:left="284" w:hanging="284"/>
        <w:rPr>
          <w:b/>
        </w:rPr>
      </w:pPr>
      <w:r w:rsidRPr="00D66CF1">
        <w:rPr>
          <w:b/>
        </w:rPr>
        <w:t>GENERAL</w:t>
      </w:r>
    </w:p>
    <w:p w14:paraId="568B8E25" w14:textId="719A4D43" w:rsidR="00D66CF1" w:rsidRDefault="00D66CF1" w:rsidP="00B40567">
      <w:pPr>
        <w:pStyle w:val="ListParagraph"/>
        <w:numPr>
          <w:ilvl w:val="0"/>
          <w:numId w:val="6"/>
        </w:numPr>
      </w:pPr>
      <w:r>
        <w:t xml:space="preserve">All tournaments are run in accordance with BE Master Regulations for Tournaments. Clothing must be acceptable badminton clothing and its suitability, within the regulations, will be at the discretion of the Referee. Copy is available at </w:t>
      </w:r>
      <w:hyperlink r:id="rId8" w:history="1">
        <w:r w:rsidR="00B40567">
          <w:rPr>
            <w:rStyle w:val="Hyperlink"/>
          </w:rPr>
          <w:t>Competition Regulations and FAQs | Badminton England</w:t>
        </w:r>
      </w:hyperlink>
      <w:r w:rsidR="00B40567">
        <w:t>.</w:t>
      </w:r>
    </w:p>
    <w:p w14:paraId="58C381EA" w14:textId="77777777" w:rsidR="00B40567" w:rsidRDefault="00D66CF1" w:rsidP="00B40567">
      <w:pPr>
        <w:pStyle w:val="ListParagraph"/>
        <w:numPr>
          <w:ilvl w:val="0"/>
          <w:numId w:val="6"/>
        </w:numPr>
      </w:pPr>
      <w:r>
        <w:t xml:space="preserve">Competitors must be prepared to play at the times stated for the commencement of each event. Each competitor will be advised by email with the time of their first match in each event for which they have been accepted. If no such notification has been received by 7 days prior to the </w:t>
      </w:r>
      <w:proofErr w:type="gramStart"/>
      <w:r>
        <w:t>Championships</w:t>
      </w:r>
      <w:proofErr w:type="gramEnd"/>
      <w:r>
        <w:t xml:space="preserve"> it is the responsibility of the competitor to enquire from the Tournament Secretary.</w:t>
      </w:r>
    </w:p>
    <w:p w14:paraId="78653DB9" w14:textId="04A400A7" w:rsidR="00D66CF1" w:rsidRDefault="00D66CF1" w:rsidP="00B40567">
      <w:pPr>
        <w:pStyle w:val="ListParagraph"/>
        <w:numPr>
          <w:ilvl w:val="0"/>
          <w:numId w:val="6"/>
        </w:numPr>
      </w:pPr>
      <w:r>
        <w:t>Entry is at the competitor's own risk and</w:t>
      </w:r>
      <w:r w:rsidR="00BE1E7B">
        <w:t>,</w:t>
      </w:r>
      <w:r>
        <w:t xml:space="preserve"> by </w:t>
      </w:r>
      <w:r w:rsidRPr="0033043C">
        <w:t>completing online entry</w:t>
      </w:r>
      <w:r w:rsidR="00BE1E7B" w:rsidRPr="0033043C">
        <w:t>,</w:t>
      </w:r>
      <w:r w:rsidRPr="00B40567">
        <w:t xml:space="preserve"> </w:t>
      </w:r>
      <w:r>
        <w:t>the competitor undertakes that to the best of their knowledge they are healthy to compete.</w:t>
      </w:r>
      <w:r w:rsidR="00B40567">
        <w:t xml:space="preserve"> </w:t>
      </w:r>
    </w:p>
    <w:p w14:paraId="47ECCEE1" w14:textId="77777777" w:rsidR="00D66CF1" w:rsidRPr="00D66CF1" w:rsidRDefault="00D66CF1" w:rsidP="00D66CF1">
      <w:pPr>
        <w:pStyle w:val="ListParagraph"/>
      </w:pPr>
    </w:p>
    <w:p w14:paraId="7A544A0F" w14:textId="5C8ABF83" w:rsidR="00C96C69" w:rsidRPr="00A8620E" w:rsidRDefault="00C96C69" w:rsidP="00D66CF1">
      <w:pPr>
        <w:pStyle w:val="ListParagraph"/>
        <w:numPr>
          <w:ilvl w:val="0"/>
          <w:numId w:val="3"/>
        </w:numPr>
        <w:ind w:left="284" w:hanging="284"/>
        <w:rPr>
          <w:b/>
        </w:rPr>
      </w:pPr>
      <w:r w:rsidRPr="00A8620E">
        <w:rPr>
          <w:b/>
        </w:rPr>
        <w:t>CONDITIONS OF ENTRY</w:t>
      </w:r>
    </w:p>
    <w:p w14:paraId="0EAA28A0" w14:textId="7DC9D9AC" w:rsidR="00C96C69" w:rsidRDefault="00C96C69" w:rsidP="00B40567">
      <w:pPr>
        <w:pStyle w:val="ListParagraph"/>
        <w:numPr>
          <w:ilvl w:val="0"/>
          <w:numId w:val="8"/>
        </w:numPr>
      </w:pPr>
      <w:r>
        <w:t>Entries must be made online through tournament software and must be received with payment by the closing date. If at its discretion the Tournament Committee should accept entries and/or fees after the closing date, there will be a surcharge of £5.00 per player.</w:t>
      </w:r>
    </w:p>
    <w:p w14:paraId="30E52950" w14:textId="77DC7D90" w:rsidR="00C96C69" w:rsidRDefault="00C96C69" w:rsidP="00B40567">
      <w:pPr>
        <w:pStyle w:val="ListParagraph"/>
        <w:numPr>
          <w:ilvl w:val="0"/>
          <w:numId w:val="8"/>
        </w:numPr>
      </w:pPr>
      <w:r>
        <w:t xml:space="preserve">Both doubles partners must submit an entry. If you have no partner and would like to enter a doubles </w:t>
      </w:r>
      <w:proofErr w:type="gramStart"/>
      <w:r>
        <w:t>event</w:t>
      </w:r>
      <w:proofErr w:type="gramEnd"/>
      <w:r>
        <w:t xml:space="preserve"> please select ‘Partner Required’. The tournament committee will make every effort to find you a partner but cannot guarantee to do so.</w:t>
      </w:r>
    </w:p>
    <w:p w14:paraId="626EBBD3" w14:textId="378846F6" w:rsidR="00C96C69" w:rsidRDefault="00C96C69" w:rsidP="00B40567">
      <w:pPr>
        <w:pStyle w:val="ListParagraph"/>
        <w:numPr>
          <w:ilvl w:val="0"/>
          <w:numId w:val="8"/>
        </w:numPr>
      </w:pPr>
      <w:r>
        <w:t>While every effort will be made to check all entries, it is ultimately the responsibility of the player to ensure that they comply with entry regulations. Ensure that all details are completed in full.</w:t>
      </w:r>
    </w:p>
    <w:p w14:paraId="4D287EB8" w14:textId="146204A3" w:rsidR="00C96C69" w:rsidRDefault="00C96C69" w:rsidP="00B40567">
      <w:pPr>
        <w:pStyle w:val="ListParagraph"/>
        <w:numPr>
          <w:ilvl w:val="0"/>
          <w:numId w:val="8"/>
        </w:numPr>
      </w:pPr>
      <w:r>
        <w:t>Incomplete entries or entries made without any payment may be ignored.</w:t>
      </w:r>
    </w:p>
    <w:p w14:paraId="2592365B" w14:textId="3D0ABDC4" w:rsidR="00C96C69" w:rsidRDefault="00C96C69" w:rsidP="00B40567">
      <w:pPr>
        <w:pStyle w:val="ListParagraph"/>
        <w:numPr>
          <w:ilvl w:val="0"/>
          <w:numId w:val="8"/>
        </w:numPr>
      </w:pPr>
      <w:r>
        <w:t>No player/pair shall enter or be entered in two competitions if the published dates of the competitions overlap</w:t>
      </w:r>
      <w:r w:rsidR="00355733">
        <w:t>,</w:t>
      </w:r>
      <w:r>
        <w:t xml:space="preserve"> unless otherwise agreed with the organisers of both tournaments</w:t>
      </w:r>
      <w:r w:rsidR="00283FD2">
        <w:t xml:space="preserve"> (this includes domestic and international)</w:t>
      </w:r>
      <w:r w:rsidR="00950321">
        <w:t>.  This applies to all</w:t>
      </w:r>
      <w:r w:rsidR="0041211D">
        <w:t xml:space="preserve"> Badminton England sanctioned tournaments/competitions.</w:t>
      </w:r>
    </w:p>
    <w:p w14:paraId="753C0EE8" w14:textId="4CDD1892" w:rsidR="00C96C69" w:rsidRDefault="00C96C69" w:rsidP="00B40567">
      <w:pPr>
        <w:pStyle w:val="ListParagraph"/>
        <w:numPr>
          <w:ilvl w:val="0"/>
          <w:numId w:val="8"/>
        </w:numPr>
      </w:pPr>
      <w:r>
        <w:t xml:space="preserve">A player is deemed to have entered, for the purpose of this regulation, if the entry has been made and not withdrawn on the closing date.  Any subsequent withdrawal by a player/pair accepted in the draw of a tournament will not allow the player/pair to enter in any other event with overlapping dates. </w:t>
      </w:r>
    </w:p>
    <w:p w14:paraId="1C14CFEC" w14:textId="0DCA78B6" w:rsidR="00C96C69" w:rsidRDefault="00C96C69" w:rsidP="00B40567">
      <w:pPr>
        <w:pStyle w:val="ListParagraph"/>
        <w:numPr>
          <w:ilvl w:val="0"/>
          <w:numId w:val="8"/>
        </w:numPr>
      </w:pPr>
      <w:r>
        <w:t>If entry has been made into tournaments with overlapping dates without permission from both organisers, no ranking</w:t>
      </w:r>
      <w:r w:rsidR="00D66CF1">
        <w:t xml:space="preserve"> points</w:t>
      </w:r>
      <w:r>
        <w:t xml:space="preserve"> will be awarded.</w:t>
      </w:r>
    </w:p>
    <w:p w14:paraId="2B859890" w14:textId="53A10A9C" w:rsidR="00A564D5" w:rsidRDefault="00A564D5" w:rsidP="00B40567">
      <w:pPr>
        <w:pStyle w:val="ListParagraph"/>
        <w:numPr>
          <w:ilvl w:val="0"/>
          <w:numId w:val="8"/>
        </w:numPr>
      </w:pPr>
      <w:r>
        <w:t>Babolat feather shuttles will be used except</w:t>
      </w:r>
      <w:r w:rsidR="009A3178">
        <w:t xml:space="preserve"> where special dispensation is </w:t>
      </w:r>
      <w:proofErr w:type="gramStart"/>
      <w:r w:rsidR="009A3178">
        <w:t>granted</w:t>
      </w:r>
      <w:proofErr w:type="gramEnd"/>
      <w:r w:rsidR="009A3178">
        <w:t xml:space="preserve"> and this should be advertised in the tournament</w:t>
      </w:r>
      <w:r w:rsidR="00613939">
        <w:t xml:space="preserve"> regulations to make players aware.</w:t>
      </w:r>
    </w:p>
    <w:p w14:paraId="7D2A337C" w14:textId="77777777" w:rsidR="00843CB2" w:rsidRDefault="00843CB2" w:rsidP="00C96C69"/>
    <w:p w14:paraId="3D68127B" w14:textId="078CEB1B" w:rsidR="00D66CF1" w:rsidRPr="00A8620E" w:rsidRDefault="00D66CF1" w:rsidP="00D66CF1">
      <w:pPr>
        <w:pStyle w:val="ListParagraph"/>
        <w:numPr>
          <w:ilvl w:val="0"/>
          <w:numId w:val="3"/>
        </w:numPr>
        <w:ind w:left="284" w:hanging="284"/>
        <w:rPr>
          <w:b/>
        </w:rPr>
      </w:pPr>
      <w:r>
        <w:rPr>
          <w:b/>
        </w:rPr>
        <w:t>WITHDRAWAL</w:t>
      </w:r>
    </w:p>
    <w:p w14:paraId="22EA4E66" w14:textId="77777777" w:rsidR="00151CC6" w:rsidRDefault="00495C30" w:rsidP="00151CC6">
      <w:pPr>
        <w:pStyle w:val="ListParagraph"/>
        <w:numPr>
          <w:ilvl w:val="0"/>
          <w:numId w:val="5"/>
        </w:numPr>
      </w:pPr>
      <w:r>
        <w:t>Should you need to withdraw, you must contact the tournament organiser, or Referee, by phone and confirm in writing (an email will suffice).</w:t>
      </w:r>
    </w:p>
    <w:p w14:paraId="33FC93A1" w14:textId="69D81D56" w:rsidR="00151CC6" w:rsidRPr="00151CC6" w:rsidRDefault="00151CC6" w:rsidP="00151CC6">
      <w:pPr>
        <w:pStyle w:val="ListParagraph"/>
        <w:numPr>
          <w:ilvl w:val="0"/>
          <w:numId w:val="5"/>
        </w:numPr>
      </w:pPr>
      <w:r>
        <w:t>A</w:t>
      </w:r>
      <w:r w:rsidRPr="00151CC6">
        <w:t>fter the seeding and selection have been published, by retiring or withdrawing from an event the player must be withdrawn from all other events in which they are entered. The referee has the discretion to overrule this regulation, where a player is unable to start or complete a game.</w:t>
      </w:r>
    </w:p>
    <w:p w14:paraId="137E1CE4" w14:textId="77777777" w:rsidR="00E831EC" w:rsidRDefault="00E831EC" w:rsidP="00E831EC">
      <w:pPr>
        <w:pStyle w:val="ListParagraph"/>
      </w:pPr>
    </w:p>
    <w:p w14:paraId="3FBA01DE" w14:textId="77777777" w:rsidR="00E831EC" w:rsidRDefault="00E831EC" w:rsidP="00E831EC">
      <w:pPr>
        <w:pStyle w:val="ListParagraph"/>
      </w:pPr>
    </w:p>
    <w:p w14:paraId="6BFA14A7" w14:textId="77777777" w:rsidR="00E831EC" w:rsidRDefault="00E831EC" w:rsidP="00E831EC">
      <w:pPr>
        <w:pStyle w:val="ListParagraph"/>
      </w:pPr>
    </w:p>
    <w:p w14:paraId="4DDB7A78" w14:textId="2C5DED89" w:rsidR="00D66CF1" w:rsidRPr="00D66CF1" w:rsidRDefault="00D66CF1" w:rsidP="00D66CF1">
      <w:pPr>
        <w:pStyle w:val="ListParagraph"/>
        <w:numPr>
          <w:ilvl w:val="0"/>
          <w:numId w:val="3"/>
        </w:numPr>
        <w:ind w:left="284" w:hanging="284"/>
        <w:rPr>
          <w:b/>
        </w:rPr>
      </w:pPr>
      <w:r w:rsidRPr="00D66CF1">
        <w:rPr>
          <w:b/>
        </w:rPr>
        <w:lastRenderedPageBreak/>
        <w:t>REFUNDS</w:t>
      </w:r>
    </w:p>
    <w:p w14:paraId="2012B814" w14:textId="77777777" w:rsidR="00D041FF" w:rsidRDefault="00C96C69" w:rsidP="00D041FF">
      <w:pPr>
        <w:ind w:left="284"/>
      </w:pPr>
      <w:r>
        <w:t>Competitors prevented from playing by illness or injury, or other unforeseen cause, shall have entry fees returned in full</w:t>
      </w:r>
      <w:r w:rsidR="00D66CF1">
        <w:t xml:space="preserve"> if:</w:t>
      </w:r>
    </w:p>
    <w:p w14:paraId="103D1953" w14:textId="77777777" w:rsidR="00D041FF" w:rsidRDefault="00C96C69" w:rsidP="00D041FF">
      <w:pPr>
        <w:pStyle w:val="ListParagraph"/>
        <w:numPr>
          <w:ilvl w:val="0"/>
          <w:numId w:val="7"/>
        </w:numPr>
      </w:pPr>
      <w:r>
        <w:t>the player withdraws before the entry closes.</w:t>
      </w:r>
    </w:p>
    <w:p w14:paraId="1279B440" w14:textId="77777777" w:rsidR="00B40567" w:rsidRDefault="00C96C69" w:rsidP="00B40567">
      <w:pPr>
        <w:pStyle w:val="ListParagraph"/>
        <w:numPr>
          <w:ilvl w:val="0"/>
          <w:numId w:val="7"/>
        </w:numPr>
      </w:pPr>
      <w:r>
        <w:t>the player is placed onto a reserve list and is not later promoted or declines to be promoted to the main draw.</w:t>
      </w:r>
    </w:p>
    <w:p w14:paraId="5656FE9A" w14:textId="4F0BCB0E" w:rsidR="00C96C69" w:rsidRDefault="00C96C69" w:rsidP="00B40567">
      <w:pPr>
        <w:pStyle w:val="ListParagraph"/>
        <w:numPr>
          <w:ilvl w:val="0"/>
          <w:numId w:val="7"/>
        </w:numPr>
      </w:pPr>
      <w:r>
        <w:t xml:space="preserve">In doubles, where a player withdraws, their partner is entitled to a full refund. However, the withdrawing player will be subject to normal refund policies </w:t>
      </w:r>
      <w:proofErr w:type="gramStart"/>
      <w:r>
        <w:t>below</w:t>
      </w:r>
      <w:proofErr w:type="gramEnd"/>
    </w:p>
    <w:p w14:paraId="62723847" w14:textId="7474FD9E" w:rsidR="00C96C69" w:rsidRDefault="00C96C69" w:rsidP="00D041FF">
      <w:pPr>
        <w:ind w:left="204"/>
      </w:pPr>
      <w:r>
        <w:t>After entry has closed and before 48 hours of the published tournament start time an</w:t>
      </w:r>
      <w:r w:rsidR="7C4E23B5">
        <w:t>y</w:t>
      </w:r>
      <w:r>
        <w:t xml:space="preserve"> competitor who may be prevented from playing by illness, </w:t>
      </w:r>
      <w:proofErr w:type="gramStart"/>
      <w:r>
        <w:t>injury</w:t>
      </w:r>
      <w:proofErr w:type="gramEnd"/>
      <w:r>
        <w:t xml:space="preserve"> or other unavoidable hindrance, shall have their entry fees returned in full, less £10 set handling charge.</w:t>
      </w:r>
    </w:p>
    <w:p w14:paraId="52E5EFEE" w14:textId="038EBE22" w:rsidR="00C96C69" w:rsidRDefault="00C96C69" w:rsidP="00D041FF">
      <w:pPr>
        <w:ind w:firstLine="204"/>
      </w:pPr>
      <w:r>
        <w:t>No refund will be paid if withdrawal is within 48 hours of the published tournament start time.</w:t>
      </w:r>
    </w:p>
    <w:p w14:paraId="1620D5E0" w14:textId="69155D54" w:rsidR="00D66CF1" w:rsidRDefault="00D66CF1" w:rsidP="00C96C69"/>
    <w:p w14:paraId="5875FB47" w14:textId="4F95ECA0" w:rsidR="00C96C69" w:rsidRDefault="00D66CF1" w:rsidP="00D66CF1">
      <w:pPr>
        <w:pStyle w:val="ListParagraph"/>
        <w:numPr>
          <w:ilvl w:val="0"/>
          <w:numId w:val="3"/>
        </w:numPr>
        <w:ind w:left="284" w:hanging="284"/>
        <w:rPr>
          <w:b/>
        </w:rPr>
      </w:pPr>
      <w:r>
        <w:rPr>
          <w:b/>
        </w:rPr>
        <w:t>TOURNAMENT CONDITIONS</w:t>
      </w:r>
    </w:p>
    <w:p w14:paraId="45A390DD" w14:textId="77777777" w:rsidR="00D66CF1" w:rsidRPr="00D66CF1" w:rsidRDefault="00D66CF1" w:rsidP="00D66CF1">
      <w:pPr>
        <w:pStyle w:val="ListParagraph"/>
        <w:ind w:left="284"/>
        <w:rPr>
          <w:b/>
        </w:rPr>
      </w:pPr>
    </w:p>
    <w:p w14:paraId="689A747E" w14:textId="77777777" w:rsidR="00D66CF1" w:rsidRDefault="00D66CF1" w:rsidP="00C96C69">
      <w:pPr>
        <w:pStyle w:val="ListParagraph"/>
        <w:numPr>
          <w:ilvl w:val="0"/>
          <w:numId w:val="4"/>
        </w:numPr>
      </w:pPr>
      <w:r>
        <w:t>Competitors must report to the Referee immediately on arrival and must not leave the centre without the Referee’s permission until eliminated from all events. Any competitor not ready to play when called will be liable to be scratched.</w:t>
      </w:r>
    </w:p>
    <w:p w14:paraId="4135C9B4" w14:textId="58387490" w:rsidR="00C96C69" w:rsidRDefault="00C96C69" w:rsidP="00C96C69">
      <w:pPr>
        <w:pStyle w:val="ListParagraph"/>
        <w:numPr>
          <w:ilvl w:val="0"/>
          <w:numId w:val="4"/>
        </w:numPr>
      </w:pPr>
      <w:r>
        <w:t xml:space="preserve">Players and attendees agree to abide by BE policies and codes of conduct, and as such fully recognise and adhere to the principles of the BE Child Protection Policy. Copy is available at </w:t>
      </w:r>
      <w:hyperlink r:id="rId9" w:history="1">
        <w:r w:rsidR="009B32C2">
          <w:rPr>
            <w:rStyle w:val="Hyperlink"/>
          </w:rPr>
          <w:t>Competition Regulations and FAQs | Badminton England</w:t>
        </w:r>
      </w:hyperlink>
      <w:r>
        <w:t>.</w:t>
      </w:r>
    </w:p>
    <w:p w14:paraId="464D3AD4" w14:textId="44CB237D" w:rsidR="00C75D4E" w:rsidRPr="001168F0" w:rsidRDefault="00C75D4E" w:rsidP="00E4798A">
      <w:pPr>
        <w:pStyle w:val="ListParagraph"/>
        <w:numPr>
          <w:ilvl w:val="0"/>
          <w:numId w:val="4"/>
        </w:numPr>
        <w:rPr>
          <w:highlight w:val="yellow"/>
        </w:rPr>
      </w:pPr>
      <w:r w:rsidRPr="001168F0">
        <w:rPr>
          <w:highlight w:val="yellow"/>
        </w:rPr>
        <w:t xml:space="preserve">Players under the age of 16 must always have a parent/carer in attendance at the tournament. We recommend players between 16 and 18 years of age are accompanied by a parent/carer but must provide contact details for a parent/carer in the case of an emergency. </w:t>
      </w:r>
    </w:p>
    <w:p w14:paraId="677A5EB0" w14:textId="1BD6A099" w:rsidR="006E6123" w:rsidRDefault="00C75D4E" w:rsidP="00C75D4E">
      <w:pPr>
        <w:pStyle w:val="ListParagraph"/>
        <w:numPr>
          <w:ilvl w:val="0"/>
          <w:numId w:val="4"/>
        </w:numPr>
      </w:pPr>
      <w:r>
        <w:t xml:space="preserve">Any safeguarding concerns can be made to the appointed Safeguarding person at the tournament, or for further guidance on reporting please refer to the Badminton England at </w:t>
      </w:r>
      <w:proofErr w:type="gramStart"/>
      <w:r>
        <w:t>https://www.badmintonengland.co.uk/about-us/safeguarding/</w:t>
      </w:r>
      <w:proofErr w:type="gramEnd"/>
    </w:p>
    <w:p w14:paraId="1F5A7654" w14:textId="3C61A940" w:rsidR="002B2CC0" w:rsidRPr="00E135E9" w:rsidRDefault="004F16EF" w:rsidP="00146B17">
      <w:pPr>
        <w:pStyle w:val="ListParagraph"/>
        <w:numPr>
          <w:ilvl w:val="0"/>
          <w:numId w:val="4"/>
        </w:numPr>
        <w:rPr>
          <w:rFonts w:cstheme="minorHAnsi"/>
        </w:rPr>
      </w:pPr>
      <w:r w:rsidRPr="00E135E9">
        <w:rPr>
          <w:rFonts w:cstheme="minorHAnsi"/>
        </w:rPr>
        <w:t xml:space="preserve">No competitor shall be obliged to start a match before 9 a.m. No competitor shall be obliged to start a match after 10.00pm and in the case of junior tournaments Under 19-16 after 9.00pm (8.00pm on a Sunday), </w:t>
      </w:r>
      <w:r w:rsidRPr="001168F0">
        <w:rPr>
          <w:rFonts w:cstheme="minorHAnsi"/>
        </w:rPr>
        <w:t>Under 15</w:t>
      </w:r>
      <w:r w:rsidR="002B4290" w:rsidRPr="001168F0">
        <w:rPr>
          <w:rFonts w:cstheme="minorHAnsi"/>
        </w:rPr>
        <w:t xml:space="preserve">-12 </w:t>
      </w:r>
      <w:r w:rsidRPr="001168F0">
        <w:rPr>
          <w:rFonts w:cstheme="minorHAnsi"/>
        </w:rPr>
        <w:t>after 8.00pm (7.00pm on a Sunday), Under 1</w:t>
      </w:r>
      <w:r w:rsidR="002B4290" w:rsidRPr="001168F0">
        <w:rPr>
          <w:rFonts w:cstheme="minorHAnsi"/>
        </w:rPr>
        <w:t>1</w:t>
      </w:r>
      <w:r w:rsidRPr="001168F0">
        <w:rPr>
          <w:rFonts w:cstheme="minorHAnsi"/>
        </w:rPr>
        <w:t xml:space="preserve"> and below after 7.00 pm (6.00pm on a Sunday). Any</w:t>
      </w:r>
      <w:r w:rsidRPr="00E135E9">
        <w:rPr>
          <w:rFonts w:cstheme="minorHAnsi"/>
        </w:rPr>
        <w:t xml:space="preserve"> competitor who is not prepared to play outside the times of play shall be entitled to a refund of their entry fee. In cases where competitors are staying at the venue of the tournament, these time limits may be waived at the discretion of the tournament committee.</w:t>
      </w:r>
    </w:p>
    <w:p w14:paraId="6C47B96F" w14:textId="553BB870" w:rsidR="00ED6D78" w:rsidRDefault="00ED6D78" w:rsidP="4D6DDE67">
      <w:pPr>
        <w:pStyle w:val="ListParagraph"/>
        <w:numPr>
          <w:ilvl w:val="0"/>
          <w:numId w:val="4"/>
        </w:numPr>
      </w:pPr>
      <w:r w:rsidRPr="00146B17">
        <w:t xml:space="preserve">The alternative service laws will be used as stated in the BWF regulations. </w:t>
      </w:r>
    </w:p>
    <w:p w14:paraId="16A1D821" w14:textId="3436DF47" w:rsidR="00C96C69" w:rsidRDefault="00C96C69" w:rsidP="00C96C69">
      <w:pPr>
        <w:pStyle w:val="ListParagraph"/>
        <w:numPr>
          <w:ilvl w:val="0"/>
          <w:numId w:val="4"/>
        </w:numPr>
      </w:pPr>
      <w:r>
        <w:t>Ranking - English National Ranking points will be awarded. See the BE website for full details.</w:t>
      </w:r>
    </w:p>
    <w:p w14:paraId="4AE7299B" w14:textId="05047576" w:rsidR="003D193B" w:rsidRDefault="00C96C69" w:rsidP="00361C66">
      <w:pPr>
        <w:pStyle w:val="ListParagraph"/>
        <w:numPr>
          <w:ilvl w:val="0"/>
          <w:numId w:val="4"/>
        </w:numPr>
      </w:pPr>
      <w:r>
        <w:t>Grading - Results will count towards the National Grading system. See the BE website for full details.</w:t>
      </w:r>
      <w:r w:rsidR="009345B2">
        <w:t xml:space="preserve"> </w:t>
      </w:r>
    </w:p>
    <w:p w14:paraId="171ADDF3" w14:textId="1B86684F" w:rsidR="007C1F76" w:rsidRDefault="00D30BEE" w:rsidP="00361C66">
      <w:pPr>
        <w:pStyle w:val="ListParagraph"/>
        <w:numPr>
          <w:ilvl w:val="0"/>
          <w:numId w:val="4"/>
        </w:numPr>
      </w:pPr>
      <w:r>
        <w:t>Selection &amp; Seeding</w:t>
      </w:r>
    </w:p>
    <w:p w14:paraId="0889C5D9" w14:textId="77777777" w:rsidR="00D30BEE" w:rsidRPr="00581BD8" w:rsidRDefault="00D30BEE" w:rsidP="00D30BEE">
      <w:pPr>
        <w:pStyle w:val="ListParagraph"/>
        <w:rPr>
          <w:rFonts w:cstheme="minorHAnsi"/>
        </w:rPr>
      </w:pPr>
    </w:p>
    <w:p w14:paraId="0E5C5DDE" w14:textId="05420BF2" w:rsidR="00D30BEE" w:rsidRPr="00581BD8" w:rsidRDefault="00581BD8" w:rsidP="00D30BEE">
      <w:pPr>
        <w:pStyle w:val="ListParagraph"/>
        <w:numPr>
          <w:ilvl w:val="2"/>
          <w:numId w:val="4"/>
        </w:numPr>
        <w:rPr>
          <w:rFonts w:cstheme="minorHAnsi"/>
        </w:rPr>
      </w:pPr>
      <w:r w:rsidRPr="00581BD8">
        <w:rPr>
          <w:rFonts w:cstheme="minorHAnsi"/>
          <w:color w:val="2A2C32"/>
          <w:shd w:val="clear" w:color="auto" w:fill="FFFFFF"/>
        </w:rPr>
        <w:t xml:space="preserve">The tournament committee reserves the right to restrict entries where an event(s) is </w:t>
      </w:r>
      <w:proofErr w:type="gramStart"/>
      <w:r w:rsidRPr="00581BD8">
        <w:rPr>
          <w:rFonts w:cstheme="minorHAnsi"/>
          <w:color w:val="2A2C32"/>
          <w:shd w:val="clear" w:color="auto" w:fill="FFFFFF"/>
        </w:rPr>
        <w:t>oversubscribed</w:t>
      </w:r>
      <w:proofErr w:type="gramEnd"/>
    </w:p>
    <w:p w14:paraId="51D0F57D" w14:textId="29699EEB" w:rsidR="00581BD8" w:rsidRPr="00703630" w:rsidRDefault="00703630" w:rsidP="00D30BEE">
      <w:pPr>
        <w:pStyle w:val="ListParagraph"/>
        <w:numPr>
          <w:ilvl w:val="2"/>
          <w:numId w:val="4"/>
        </w:numPr>
        <w:rPr>
          <w:rFonts w:cstheme="minorHAnsi"/>
        </w:rPr>
      </w:pPr>
      <w:r w:rsidRPr="00703630">
        <w:rPr>
          <w:rFonts w:cstheme="minorHAnsi"/>
          <w:color w:val="2A2C32"/>
          <w:shd w:val="clear" w:color="auto" w:fill="FFFFFF"/>
        </w:rPr>
        <w:t xml:space="preserve">Selection and seeding shall firstly use the BE Player Grading List followed by the English National Ranking list (both as on the closing date). The tournament committee and Badminton England will determine the position of a players where they do not have a grade and </w:t>
      </w:r>
      <w:proofErr w:type="gramStart"/>
      <w:r w:rsidRPr="00703630">
        <w:rPr>
          <w:rFonts w:cstheme="minorHAnsi"/>
          <w:color w:val="2A2C32"/>
          <w:shd w:val="clear" w:color="auto" w:fill="FFFFFF"/>
        </w:rPr>
        <w:t>ranking</w:t>
      </w:r>
      <w:proofErr w:type="gramEnd"/>
    </w:p>
    <w:p w14:paraId="4F1EEF52" w14:textId="348A067E" w:rsidR="00B40567" w:rsidRPr="00E831EC" w:rsidRDefault="00AD44C4" w:rsidP="00C96C69">
      <w:pPr>
        <w:pStyle w:val="ListParagraph"/>
        <w:numPr>
          <w:ilvl w:val="2"/>
          <w:numId w:val="4"/>
        </w:numPr>
        <w:rPr>
          <w:rFonts w:cstheme="minorHAnsi"/>
        </w:rPr>
      </w:pPr>
      <w:r w:rsidRPr="00AD44C4">
        <w:rPr>
          <w:rFonts w:cstheme="minorHAnsi"/>
          <w:color w:val="2A2C32"/>
          <w:shd w:val="clear" w:color="auto" w:fill="FFFFFF"/>
        </w:rPr>
        <w:lastRenderedPageBreak/>
        <w:t xml:space="preserve">Seeding and selection by grade and rank order to determine positions cannot be </w:t>
      </w:r>
      <w:proofErr w:type="gramStart"/>
      <w:r w:rsidRPr="00AD44C4">
        <w:rPr>
          <w:rFonts w:cstheme="minorHAnsi"/>
          <w:color w:val="2A2C32"/>
          <w:shd w:val="clear" w:color="auto" w:fill="FFFFFF"/>
        </w:rPr>
        <w:t>appealed</w:t>
      </w:r>
      <w:proofErr w:type="gramEnd"/>
    </w:p>
    <w:p w14:paraId="4CDFA024" w14:textId="1BA2C9A8" w:rsidR="00C96C69" w:rsidRPr="00A8620E" w:rsidRDefault="00C96C69" w:rsidP="00C96C69">
      <w:pPr>
        <w:rPr>
          <w:b/>
        </w:rPr>
      </w:pPr>
      <w:r w:rsidRPr="00A8620E">
        <w:rPr>
          <w:b/>
        </w:rPr>
        <w:t>6)  PHOTOGRAPHY</w:t>
      </w:r>
    </w:p>
    <w:p w14:paraId="060DA82A" w14:textId="77777777" w:rsidR="00AC7702" w:rsidRPr="0032461F" w:rsidRDefault="00AC7702" w:rsidP="00AC7702">
      <w:pPr>
        <w:pStyle w:val="regsub1"/>
        <w:rPr>
          <w:rFonts w:asciiTheme="minorHAnsi" w:hAnsiTheme="minorHAnsi" w:cstheme="minorHAnsi"/>
        </w:rPr>
      </w:pPr>
      <w:r w:rsidRPr="0032461F">
        <w:rPr>
          <w:rFonts w:asciiTheme="minorHAnsi" w:hAnsiTheme="minorHAnsi" w:cstheme="minorHAnsi"/>
        </w:rPr>
        <w:t xml:space="preserve">Where photography is permitted at an event: </w:t>
      </w:r>
    </w:p>
    <w:p w14:paraId="54F9072F" w14:textId="14D65717" w:rsidR="00AC7702" w:rsidRPr="0032461F" w:rsidRDefault="00AC7702" w:rsidP="00D90848">
      <w:pPr>
        <w:pStyle w:val="regsub1"/>
        <w:numPr>
          <w:ilvl w:val="1"/>
          <w:numId w:val="13"/>
        </w:numPr>
        <w:rPr>
          <w:rFonts w:asciiTheme="minorHAnsi" w:hAnsiTheme="minorHAnsi" w:cstheme="minorHAnsi"/>
        </w:rPr>
      </w:pPr>
      <w:r w:rsidRPr="0032461F">
        <w:rPr>
          <w:rFonts w:asciiTheme="minorHAnsi" w:hAnsiTheme="minorHAnsi" w:cstheme="minorHAnsi"/>
        </w:rPr>
        <w:t xml:space="preserve">Professional Photography - anyone appointed as an official event photographer/videographer at a BE sanctioned event must contact seek accreditation from BE and the local organiser of the event and provide photo identification. </w:t>
      </w:r>
    </w:p>
    <w:p w14:paraId="0E059933" w14:textId="77777777" w:rsidR="00427F4A" w:rsidRDefault="00AC7702" w:rsidP="00AC7702">
      <w:pPr>
        <w:pStyle w:val="regssub2"/>
        <w:numPr>
          <w:ilvl w:val="0"/>
          <w:numId w:val="14"/>
        </w:numPr>
        <w:rPr>
          <w:rFonts w:asciiTheme="minorHAnsi" w:hAnsiTheme="minorHAnsi" w:cstheme="minorHAnsi"/>
        </w:rPr>
      </w:pPr>
      <w:r w:rsidRPr="0032461F">
        <w:rPr>
          <w:rFonts w:asciiTheme="minorHAnsi" w:hAnsiTheme="minorHAnsi" w:cstheme="minorHAnsi"/>
        </w:rPr>
        <w:t>Players/parents should be informed that this is taking place, and appropriate consent given to the use of photos/video taken.</w:t>
      </w:r>
    </w:p>
    <w:p w14:paraId="2F3E1DD4" w14:textId="62123E4E" w:rsidR="00AC7702" w:rsidRPr="00427F4A" w:rsidRDefault="00AC7702" w:rsidP="00AC7702">
      <w:pPr>
        <w:pStyle w:val="regssub2"/>
        <w:numPr>
          <w:ilvl w:val="0"/>
          <w:numId w:val="14"/>
        </w:numPr>
        <w:rPr>
          <w:rFonts w:asciiTheme="minorHAnsi" w:hAnsiTheme="minorHAnsi" w:cstheme="minorHAnsi"/>
        </w:rPr>
      </w:pPr>
      <w:r w:rsidRPr="00427F4A">
        <w:rPr>
          <w:rFonts w:asciiTheme="minorHAnsi" w:hAnsiTheme="minorHAnsi" w:cstheme="minorHAnsi"/>
        </w:rPr>
        <w:t xml:space="preserve">The professional photographer should </w:t>
      </w:r>
      <w:proofErr w:type="gramStart"/>
      <w:r w:rsidRPr="00427F4A">
        <w:rPr>
          <w:rFonts w:asciiTheme="minorHAnsi" w:hAnsiTheme="minorHAnsi" w:cstheme="minorHAnsi"/>
        </w:rPr>
        <w:t>be identifiable at all times</w:t>
      </w:r>
      <w:proofErr w:type="gramEnd"/>
      <w:r w:rsidRPr="00427F4A">
        <w:rPr>
          <w:rFonts w:asciiTheme="minorHAnsi" w:hAnsiTheme="minorHAnsi" w:cstheme="minorHAnsi"/>
        </w:rPr>
        <w:t>.</w:t>
      </w:r>
    </w:p>
    <w:p w14:paraId="7D0B1E8F" w14:textId="145DB803" w:rsidR="00AC7702" w:rsidRPr="0032461F" w:rsidRDefault="00AC7702" w:rsidP="003912BD">
      <w:pPr>
        <w:pStyle w:val="regsub1"/>
        <w:numPr>
          <w:ilvl w:val="1"/>
          <w:numId w:val="13"/>
        </w:numPr>
        <w:rPr>
          <w:rFonts w:asciiTheme="minorHAnsi" w:hAnsiTheme="minorHAnsi" w:cstheme="minorHAnsi"/>
        </w:rPr>
      </w:pPr>
      <w:r w:rsidRPr="0032461F">
        <w:rPr>
          <w:rFonts w:asciiTheme="minorHAnsi" w:hAnsiTheme="minorHAnsi" w:cstheme="minorHAnsi"/>
        </w:rPr>
        <w:t>Photography/videography at junior events:</w:t>
      </w:r>
    </w:p>
    <w:p w14:paraId="54D79D93" w14:textId="77777777" w:rsidR="00D01533" w:rsidRDefault="00AC7702" w:rsidP="00D01533">
      <w:pPr>
        <w:pStyle w:val="regssub2"/>
        <w:numPr>
          <w:ilvl w:val="0"/>
          <w:numId w:val="16"/>
        </w:numPr>
        <w:rPr>
          <w:rFonts w:asciiTheme="minorHAnsi" w:hAnsiTheme="minorHAnsi" w:cstheme="minorHAnsi"/>
        </w:rPr>
      </w:pPr>
      <w:r w:rsidRPr="0032461F">
        <w:rPr>
          <w:rFonts w:asciiTheme="minorHAnsi" w:hAnsiTheme="minorHAnsi" w:cstheme="minorHAnsi"/>
        </w:rPr>
        <w:t>Tournament regulations must state that there will be photography/videography and put in the place as a minimum the following protocols:</w:t>
      </w:r>
    </w:p>
    <w:p w14:paraId="594D3C88" w14:textId="6E0870AD" w:rsidR="00AC7702" w:rsidRPr="00D01533" w:rsidRDefault="00AC7702" w:rsidP="00E6538D">
      <w:pPr>
        <w:pStyle w:val="regssub2"/>
        <w:numPr>
          <w:ilvl w:val="1"/>
          <w:numId w:val="16"/>
        </w:numPr>
        <w:rPr>
          <w:rFonts w:asciiTheme="minorHAnsi" w:hAnsiTheme="minorHAnsi" w:cstheme="minorHAnsi"/>
        </w:rPr>
      </w:pPr>
      <w:r w:rsidRPr="00D01533">
        <w:rPr>
          <w:rFonts w:asciiTheme="minorHAnsi" w:hAnsiTheme="minorHAnsi" w:cstheme="minorHAnsi"/>
        </w:rPr>
        <w:t>Players who do not wish to be photographed/filmed can inform the organisers at the event and be provided with a wrist band to identify them to others.</w:t>
      </w:r>
    </w:p>
    <w:p w14:paraId="0318017B" w14:textId="44744951" w:rsidR="00AC7702" w:rsidRPr="0032461F" w:rsidRDefault="00AC7702" w:rsidP="00D60BE3">
      <w:pPr>
        <w:pStyle w:val="regssub2"/>
        <w:numPr>
          <w:ilvl w:val="1"/>
          <w:numId w:val="16"/>
        </w:numPr>
        <w:rPr>
          <w:rFonts w:asciiTheme="minorHAnsi" w:hAnsiTheme="minorHAnsi" w:cstheme="minorHAnsi"/>
        </w:rPr>
      </w:pPr>
      <w:r w:rsidRPr="0032461F">
        <w:rPr>
          <w:rFonts w:asciiTheme="minorHAnsi" w:hAnsiTheme="minorHAnsi" w:cstheme="minorHAnsi"/>
        </w:rPr>
        <w:t>Anyone wishing to photograph/video should inform a tournament official, and they shall be informed of the following:</w:t>
      </w:r>
    </w:p>
    <w:p w14:paraId="4AFD7784" w14:textId="77777777" w:rsidR="00AC7702" w:rsidRPr="0032461F" w:rsidRDefault="00AC7702" w:rsidP="00AC7702">
      <w:pPr>
        <w:pStyle w:val="default"/>
        <w:numPr>
          <w:ilvl w:val="4"/>
          <w:numId w:val="10"/>
        </w:numPr>
        <w:rPr>
          <w:rFonts w:asciiTheme="minorHAnsi" w:eastAsia="Times New Roman" w:hAnsiTheme="minorHAnsi" w:cstheme="minorHAnsi"/>
        </w:rPr>
      </w:pPr>
      <w:r w:rsidRPr="0032461F">
        <w:rPr>
          <w:rFonts w:asciiTheme="minorHAnsi" w:eastAsia="Times New Roman" w:hAnsiTheme="minorHAnsi" w:cstheme="minorHAnsi"/>
        </w:rPr>
        <w:t>Individuals that do not want to be photographed//filmed can be identified by their wrist band.</w:t>
      </w:r>
    </w:p>
    <w:p w14:paraId="78DEE6C2" w14:textId="77777777" w:rsidR="00AC7702" w:rsidRPr="0032461F" w:rsidRDefault="00AC7702" w:rsidP="00AC7702">
      <w:pPr>
        <w:pStyle w:val="default"/>
        <w:numPr>
          <w:ilvl w:val="4"/>
          <w:numId w:val="10"/>
        </w:numPr>
        <w:rPr>
          <w:rFonts w:asciiTheme="minorHAnsi" w:eastAsia="Times New Roman" w:hAnsiTheme="minorHAnsi" w:cstheme="minorHAnsi"/>
        </w:rPr>
      </w:pPr>
      <w:r w:rsidRPr="0032461F">
        <w:rPr>
          <w:rFonts w:asciiTheme="minorHAnsi" w:eastAsia="Times New Roman" w:hAnsiTheme="minorHAnsi" w:cstheme="minorHAnsi"/>
        </w:rPr>
        <w:t xml:space="preserve">Photographs and images must reflect the positive aspects of playing and enjoying badminton and players will be suitably attired. </w:t>
      </w:r>
    </w:p>
    <w:p w14:paraId="1A478F39" w14:textId="77777777" w:rsidR="00AC7702" w:rsidRPr="0032461F" w:rsidRDefault="00AC7702" w:rsidP="00AC7702">
      <w:pPr>
        <w:pStyle w:val="default"/>
        <w:numPr>
          <w:ilvl w:val="4"/>
          <w:numId w:val="10"/>
        </w:numPr>
        <w:rPr>
          <w:rFonts w:asciiTheme="minorHAnsi" w:eastAsia="Times New Roman" w:hAnsiTheme="minorHAnsi" w:cstheme="minorHAnsi"/>
        </w:rPr>
      </w:pPr>
      <w:r w:rsidRPr="0032461F">
        <w:rPr>
          <w:rFonts w:asciiTheme="minorHAnsi" w:eastAsia="Times New Roman" w:hAnsiTheme="minorHAnsi" w:cstheme="minorHAnsi"/>
        </w:rPr>
        <w:t>Filming should only take place to the side or back of the court (dependent on access) and permission should be sought from the coach/parents of all players involved. Matches shall not be filmed if any one coach/parent objects to filming of their player.</w:t>
      </w:r>
    </w:p>
    <w:p w14:paraId="464E432A" w14:textId="77777777" w:rsidR="00AC7702" w:rsidRPr="0032461F" w:rsidRDefault="00AC7702" w:rsidP="00AC7702">
      <w:pPr>
        <w:pStyle w:val="default"/>
        <w:numPr>
          <w:ilvl w:val="4"/>
          <w:numId w:val="10"/>
        </w:numPr>
        <w:rPr>
          <w:rFonts w:asciiTheme="minorHAnsi" w:eastAsia="Times New Roman" w:hAnsiTheme="minorHAnsi" w:cstheme="minorHAnsi"/>
        </w:rPr>
      </w:pPr>
      <w:r w:rsidRPr="0032461F">
        <w:rPr>
          <w:rFonts w:asciiTheme="minorHAnsi" w:eastAsia="Times New Roman" w:hAnsiTheme="minorHAnsi" w:cstheme="minorHAnsi"/>
        </w:rPr>
        <w:t>Don’t share or publish images/videos from the tournament online unless you have requested their permission.</w:t>
      </w:r>
    </w:p>
    <w:p w14:paraId="43738AB5" w14:textId="1D566BD3" w:rsidR="00AC7702" w:rsidRPr="0032461F" w:rsidRDefault="00AC7702" w:rsidP="00073314">
      <w:pPr>
        <w:pStyle w:val="regssub2"/>
        <w:numPr>
          <w:ilvl w:val="0"/>
          <w:numId w:val="16"/>
        </w:numPr>
        <w:rPr>
          <w:rFonts w:asciiTheme="minorHAnsi" w:hAnsiTheme="minorHAnsi" w:cstheme="minorHAnsi"/>
        </w:rPr>
      </w:pPr>
      <w:r w:rsidRPr="0032461F">
        <w:rPr>
          <w:rFonts w:asciiTheme="minorHAnsi" w:hAnsiTheme="minorHAnsi" w:cstheme="minorHAnsi"/>
        </w:rPr>
        <w:t>If parents have any particular concern about their young person being photographed or filmed, they should notify the organisers. Further guidance and best practice should be sought in the Safeguarding and Protecting Young People Guidelines.</w:t>
      </w:r>
    </w:p>
    <w:p w14:paraId="3A0F6F7A" w14:textId="51CB79D4" w:rsidR="00C96C69" w:rsidRDefault="00C96C69" w:rsidP="00D041FF">
      <w:pPr>
        <w:ind w:left="204"/>
      </w:pPr>
    </w:p>
    <w:p w14:paraId="7D347275" w14:textId="77777777" w:rsidR="00C96C69" w:rsidRPr="00A8620E" w:rsidRDefault="00C96C69" w:rsidP="00C96C69">
      <w:pPr>
        <w:rPr>
          <w:b/>
        </w:rPr>
      </w:pPr>
      <w:r w:rsidRPr="00A8620E">
        <w:rPr>
          <w:b/>
        </w:rPr>
        <w:t>7)  DATA PROTECTION</w:t>
      </w:r>
    </w:p>
    <w:p w14:paraId="6017FC38" w14:textId="561D75D9" w:rsidR="00ED6D78" w:rsidRDefault="00C96C69" w:rsidP="00D041FF">
      <w:pPr>
        <w:ind w:left="204"/>
      </w:pPr>
      <w:r>
        <w:t xml:space="preserve">By entering this </w:t>
      </w:r>
      <w:r w:rsidR="00DE1D02">
        <w:t>tournament,</w:t>
      </w:r>
      <w:r>
        <w:t xml:space="preserve"> you agree to the organisers holding your personal information </w:t>
      </w:r>
      <w:proofErr w:type="gramStart"/>
      <w:r>
        <w:t>in order to</w:t>
      </w:r>
      <w:proofErr w:type="gramEnd"/>
      <w:r>
        <w:t xml:space="preserve"> contact you about future badminton tournaments and other relevant badminton opportunities. It will not be shared with any third parties. If you do not want your personal information used beyond this </w:t>
      </w:r>
      <w:r w:rsidR="003363FC">
        <w:t>tournament,</w:t>
      </w:r>
      <w:r>
        <w:t xml:space="preserve"> please contact the tournament organiser listed on the prospectus.</w:t>
      </w:r>
    </w:p>
    <w:p w14:paraId="1333EB27" w14:textId="77777777" w:rsidR="00C96C69" w:rsidRPr="00A8620E" w:rsidRDefault="00C96C69" w:rsidP="00C96C69">
      <w:pPr>
        <w:rPr>
          <w:b/>
        </w:rPr>
      </w:pPr>
      <w:r w:rsidRPr="00A8620E">
        <w:rPr>
          <w:b/>
        </w:rPr>
        <w:t>8)  EQUALITY ACT</w:t>
      </w:r>
    </w:p>
    <w:p w14:paraId="49D105D8" w14:textId="00C9BB27" w:rsidR="00C96C69" w:rsidRDefault="00C96C69" w:rsidP="00D041FF">
      <w:pPr>
        <w:ind w:left="204"/>
      </w:pPr>
      <w:r>
        <w:t xml:space="preserve">Badminton England is committed to providing equal treatment for all its staff, members, associated members, prospective members, </w:t>
      </w:r>
      <w:proofErr w:type="gramStart"/>
      <w:r>
        <w:t>guests</w:t>
      </w:r>
      <w:proofErr w:type="gramEnd"/>
      <w:r>
        <w:t xml:space="preserve"> and prospective guests in compliance with the Equality Act 2010. By entering this </w:t>
      </w:r>
      <w:r w:rsidR="003363FC">
        <w:t>tournament,</w:t>
      </w:r>
      <w:r>
        <w:t xml:space="preserve"> you agree to comply with BE Equality and Diversity Policy. A copy of the policy can be downloaded at www.badmintonengland.co.uk/regulations. </w:t>
      </w:r>
    </w:p>
    <w:p w14:paraId="300BBFBD" w14:textId="77777777" w:rsidR="00C96C69" w:rsidRPr="00A8620E" w:rsidRDefault="00C96C69" w:rsidP="00C96C69">
      <w:pPr>
        <w:rPr>
          <w:b/>
        </w:rPr>
      </w:pPr>
      <w:r w:rsidRPr="00A8620E">
        <w:rPr>
          <w:b/>
        </w:rPr>
        <w:t>9)  DRUG TESTING</w:t>
      </w:r>
    </w:p>
    <w:p w14:paraId="777DA559" w14:textId="57554948" w:rsidR="00C96C69" w:rsidRPr="00D041FF" w:rsidRDefault="00D041FF" w:rsidP="00D041FF">
      <w:pPr>
        <w:ind w:left="204"/>
        <w:rPr>
          <w:rFonts w:cstheme="minorHAnsi"/>
        </w:rPr>
      </w:pPr>
      <w:r w:rsidRPr="00D041FF">
        <w:rPr>
          <w:rFonts w:cstheme="minorHAnsi"/>
        </w:rPr>
        <w:lastRenderedPageBreak/>
        <w:t xml:space="preserve">Athlete testing may take place at domestic tournaments as well as international tournaments.  If you enter a BE sanctioned tournament you may be </w:t>
      </w:r>
      <w:r w:rsidR="001E6E57" w:rsidRPr="00D041FF">
        <w:rPr>
          <w:rFonts w:cstheme="minorHAnsi"/>
        </w:rPr>
        <w:t>tested,</w:t>
      </w:r>
      <w:r w:rsidRPr="00D041FF">
        <w:rPr>
          <w:rFonts w:cstheme="minorHAnsi"/>
        </w:rPr>
        <w:t xml:space="preserve"> and athletes should make themselves aware of BE’s Clean Sport Strategy alongside information and guidance provided by UKAD.  Further guidance is available through the Clean Sport section of our </w:t>
      </w:r>
      <w:hyperlink r:id="rId10" w:history="1">
        <w:r w:rsidRPr="00D041FF">
          <w:rPr>
            <w:rStyle w:val="Hyperlink"/>
            <w:rFonts w:cstheme="minorHAnsi"/>
          </w:rPr>
          <w:t>website</w:t>
        </w:r>
      </w:hyperlink>
      <w:r w:rsidRPr="00D041FF">
        <w:rPr>
          <w:rFonts w:cstheme="minorHAnsi"/>
        </w:rPr>
        <w:t>.</w:t>
      </w:r>
    </w:p>
    <w:p w14:paraId="2A3D3ACC" w14:textId="77777777" w:rsidR="00C96C69" w:rsidRPr="00A8620E" w:rsidRDefault="00C96C69" w:rsidP="00C96C69">
      <w:pPr>
        <w:rPr>
          <w:b/>
        </w:rPr>
      </w:pPr>
      <w:r w:rsidRPr="00A8620E">
        <w:rPr>
          <w:b/>
        </w:rPr>
        <w:t>10) SPORTS INTEGRITY</w:t>
      </w:r>
    </w:p>
    <w:p w14:paraId="0A057A81" w14:textId="4DE45617" w:rsidR="00C96C69" w:rsidRDefault="00C96C69" w:rsidP="00B40567">
      <w:pPr>
        <w:ind w:left="204"/>
      </w:pPr>
      <w:r>
        <w:t xml:space="preserve">The BE Sports Betting &amp; Integrity Policy is intended to protect our players and those in and around the game from the threat that unscrupulous activity can bring.  The Policy covers betting &amp; wagering, best efforts, match fixing and the use of inside information.   </w:t>
      </w:r>
    </w:p>
    <w:p w14:paraId="0F396AE7" w14:textId="4BC78A45" w:rsidR="00C96C69" w:rsidRDefault="00C96C69" w:rsidP="00B40567">
      <w:pPr>
        <w:ind w:left="204"/>
      </w:pPr>
      <w:r>
        <w:t xml:space="preserve">The Policy shall apply to all Covered Persons who participate in, assist </w:t>
      </w:r>
      <w:proofErr w:type="gramStart"/>
      <w:r>
        <w:t>in</w:t>
      </w:r>
      <w:proofErr w:type="gramEnd"/>
      <w:r>
        <w:t xml:space="preserve"> or prepare Players to participate in any BE sanctioned event. Each Covered Person shall be automatically bound by, and be required to comply with, this Policy by virtue of such participation, </w:t>
      </w:r>
      <w:proofErr w:type="gramStart"/>
      <w:r>
        <w:t>assistance</w:t>
      </w:r>
      <w:proofErr w:type="gramEnd"/>
      <w:r>
        <w:t xml:space="preserve"> or preparation. The Policy (inc. definition of Covered Person) is available at </w:t>
      </w:r>
      <w:hyperlink r:id="rId11" w:history="1">
        <w:r w:rsidR="00A83E48">
          <w:rPr>
            <w:rStyle w:val="Hyperlink"/>
          </w:rPr>
          <w:t>Competition Regulations and FAQs | Badminton England</w:t>
        </w:r>
      </w:hyperlink>
      <w:r>
        <w:t>.</w:t>
      </w:r>
    </w:p>
    <w:p w14:paraId="28C6D0B3" w14:textId="77777777" w:rsidR="00A8620E" w:rsidRPr="00A8620E" w:rsidRDefault="00C96C69" w:rsidP="00C96C69">
      <w:pPr>
        <w:rPr>
          <w:b/>
        </w:rPr>
      </w:pPr>
      <w:r w:rsidRPr="00A8620E">
        <w:rPr>
          <w:b/>
        </w:rPr>
        <w:t xml:space="preserve">11) </w:t>
      </w:r>
      <w:r w:rsidR="00A8620E" w:rsidRPr="00A8620E">
        <w:rPr>
          <w:b/>
        </w:rPr>
        <w:t>LIABILTY</w:t>
      </w:r>
    </w:p>
    <w:p w14:paraId="0296BB7C" w14:textId="03F7355C" w:rsidR="00843CB2" w:rsidRDefault="00C96C69" w:rsidP="00B40567">
      <w:pPr>
        <w:ind w:left="142"/>
      </w:pPr>
      <w:r>
        <w:t xml:space="preserve">BE or the organiser will not be liable for any expense incurred </w:t>
      </w:r>
      <w:proofErr w:type="gramStart"/>
      <w:r>
        <w:t>as a result of</w:t>
      </w:r>
      <w:proofErr w:type="gramEnd"/>
      <w:r>
        <w:t xml:space="preserve"> this event being cancelled or postponed. All expenses are at the sole risk of the competitor.</w:t>
      </w:r>
    </w:p>
    <w:p w14:paraId="2F1922BD" w14:textId="77777777" w:rsidR="00CE3AB8" w:rsidRDefault="00F35ACA" w:rsidP="00E831EC">
      <w:pPr>
        <w:ind w:left="426" w:hanging="426"/>
        <w:rPr>
          <w:b/>
        </w:rPr>
      </w:pPr>
      <w:r w:rsidRPr="00E831EC">
        <w:rPr>
          <w:b/>
        </w:rPr>
        <w:t>1</w:t>
      </w:r>
      <w:r w:rsidR="008C6DF9" w:rsidRPr="00E831EC">
        <w:rPr>
          <w:b/>
        </w:rPr>
        <w:t>2</w:t>
      </w:r>
      <w:r w:rsidR="00C96C69" w:rsidRPr="00E831EC">
        <w:rPr>
          <w:b/>
        </w:rPr>
        <w:t xml:space="preserve">) </w:t>
      </w:r>
      <w:r w:rsidR="00CE3AB8">
        <w:rPr>
          <w:b/>
        </w:rPr>
        <w:t>DISAGREEMENTS</w:t>
      </w:r>
    </w:p>
    <w:p w14:paraId="781B832B" w14:textId="10EB5499" w:rsidR="00E831EC" w:rsidRPr="00E831EC" w:rsidRDefault="00E831EC" w:rsidP="00CE3AB8">
      <w:pPr>
        <w:ind w:left="142"/>
        <w:rPr>
          <w:bCs/>
        </w:rPr>
      </w:pPr>
      <w:r w:rsidRPr="00E831EC">
        <w:rPr>
          <w:bCs/>
        </w:rPr>
        <w:t xml:space="preserve">Where the Laws &amp; Regulations do not govern, the Tournament Referee’s decision shall be final in all matters, including high level concerns around health &amp; safety or safeguarding of players, </w:t>
      </w:r>
      <w:proofErr w:type="gramStart"/>
      <w:r w:rsidRPr="00E831EC">
        <w:rPr>
          <w:bCs/>
        </w:rPr>
        <w:t>volunteers</w:t>
      </w:r>
      <w:proofErr w:type="gramEnd"/>
      <w:r w:rsidRPr="00E831EC">
        <w:rPr>
          <w:bCs/>
        </w:rPr>
        <w:t xml:space="preserve"> or staff.</w:t>
      </w:r>
    </w:p>
    <w:p w14:paraId="5CD0E80C" w14:textId="5283EE73" w:rsidR="00784721" w:rsidRPr="00B40567" w:rsidRDefault="00784721" w:rsidP="00C96C69">
      <w:pPr>
        <w:rPr>
          <w:color w:val="000000" w:themeColor="text1"/>
        </w:rPr>
      </w:pPr>
    </w:p>
    <w:sectPr w:rsidR="00784721" w:rsidRPr="00B40567" w:rsidSect="00394A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1EF"/>
    <w:multiLevelType w:val="hybridMultilevel"/>
    <w:tmpl w:val="4A46DF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C8915C5"/>
    <w:multiLevelType w:val="hybridMultilevel"/>
    <w:tmpl w:val="723CF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F7BB9"/>
    <w:multiLevelType w:val="multilevel"/>
    <w:tmpl w:val="90CE9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37B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C715A7"/>
    <w:multiLevelType w:val="hybridMultilevel"/>
    <w:tmpl w:val="31D2AC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94A79"/>
    <w:multiLevelType w:val="hybridMultilevel"/>
    <w:tmpl w:val="0A965E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F74FBE"/>
    <w:multiLevelType w:val="hybridMultilevel"/>
    <w:tmpl w:val="FF8AE3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413241"/>
    <w:multiLevelType w:val="multilevel"/>
    <w:tmpl w:val="3970F232"/>
    <w:lvl w:ilvl="0">
      <w:start w:val="1"/>
      <w:numFmt w:val="lowerRoman"/>
      <w:lvlText w:val="%1."/>
      <w:lvlJc w:val="righ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8" w15:restartNumberingAfterBreak="0">
    <w:nsid w:val="43B068C6"/>
    <w:multiLevelType w:val="hybridMultilevel"/>
    <w:tmpl w:val="0A965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955F9"/>
    <w:multiLevelType w:val="hybridMultilevel"/>
    <w:tmpl w:val="05AA9B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E7FD9"/>
    <w:multiLevelType w:val="hybridMultilevel"/>
    <w:tmpl w:val="5CC8FE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F2909"/>
    <w:multiLevelType w:val="multilevel"/>
    <w:tmpl w:val="F84C4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8E73445"/>
    <w:multiLevelType w:val="hybridMultilevel"/>
    <w:tmpl w:val="F26E18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95538"/>
    <w:multiLevelType w:val="hybridMultilevel"/>
    <w:tmpl w:val="3E247FD8"/>
    <w:lvl w:ilvl="0" w:tplc="FFFFFFFF">
      <w:start w:val="1"/>
      <w:numFmt w:val="lowerLetter"/>
      <w:lvlText w:val="%1."/>
      <w:lvlJc w:val="left"/>
      <w:pPr>
        <w:ind w:left="720" w:hanging="360"/>
      </w:pPr>
    </w:lvl>
    <w:lvl w:ilvl="1" w:tplc="08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456410"/>
    <w:multiLevelType w:val="hybridMultilevel"/>
    <w:tmpl w:val="087CFECC"/>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6C900BF6"/>
    <w:multiLevelType w:val="multilevel"/>
    <w:tmpl w:val="DDEAF468"/>
    <w:lvl w:ilvl="0">
      <w:start w:val="1"/>
      <w:numFmt w:val="decimal"/>
      <w:pStyle w:val="Heading1"/>
      <w:lvlText w:val="%1."/>
      <w:lvlJc w:val="left"/>
      <w:pPr>
        <w:tabs>
          <w:tab w:val="num" w:pos="567"/>
        </w:tabs>
        <w:ind w:left="567" w:hanging="567"/>
      </w:pPr>
      <w:rPr>
        <w:rFonts w:hint="default"/>
        <w:b w:val="0"/>
        <w:i w:val="0"/>
        <w:strike w:val="0"/>
        <w:color w:val="auto"/>
      </w:rPr>
    </w:lvl>
    <w:lvl w:ilvl="1">
      <w:start w:val="4"/>
      <w:numFmt w:val="decimal"/>
      <w:isLgl/>
      <w:lvlText w:val="%1.%2"/>
      <w:lvlJc w:val="left"/>
      <w:pPr>
        <w:ind w:left="2219" w:hanging="375"/>
      </w:pPr>
      <w:rPr>
        <w:rFonts w:hint="default"/>
        <w:b w:val="0"/>
      </w:rPr>
    </w:lvl>
    <w:lvl w:ilvl="2">
      <w:start w:val="1"/>
      <w:numFmt w:val="decimal"/>
      <w:isLgl/>
      <w:lvlText w:val="%1.%2.%3"/>
      <w:lvlJc w:val="left"/>
      <w:pPr>
        <w:ind w:left="1854" w:hanging="720"/>
      </w:pPr>
      <w:rPr>
        <w:rFonts w:hint="default"/>
        <w:b w:val="0"/>
      </w:rPr>
    </w:lvl>
    <w:lvl w:ilvl="3">
      <w:start w:val="1"/>
      <w:numFmt w:val="decimal"/>
      <w:isLgl/>
      <w:lvlText w:val="%1.%2.%3.%4"/>
      <w:lvlJc w:val="left"/>
      <w:pPr>
        <w:ind w:left="2421" w:hanging="720"/>
      </w:pPr>
      <w:rPr>
        <w:rFonts w:hint="default"/>
        <w:b w:val="0"/>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16cid:durableId="15472009">
    <w:abstractNumId w:val="6"/>
  </w:num>
  <w:num w:numId="2" w16cid:durableId="2146191769">
    <w:abstractNumId w:val="9"/>
  </w:num>
  <w:num w:numId="3" w16cid:durableId="1638224676">
    <w:abstractNumId w:val="10"/>
  </w:num>
  <w:num w:numId="4" w16cid:durableId="354113943">
    <w:abstractNumId w:val="1"/>
  </w:num>
  <w:num w:numId="5" w16cid:durableId="2083914351">
    <w:abstractNumId w:val="4"/>
  </w:num>
  <w:num w:numId="6" w16cid:durableId="1020593407">
    <w:abstractNumId w:val="8"/>
  </w:num>
  <w:num w:numId="7" w16cid:durableId="1561356773">
    <w:abstractNumId w:val="0"/>
  </w:num>
  <w:num w:numId="8" w16cid:durableId="1996377118">
    <w:abstractNumId w:val="5"/>
  </w:num>
  <w:num w:numId="9" w16cid:durableId="896892245">
    <w:abstractNumId w:val="15"/>
  </w:num>
  <w:num w:numId="10" w16cid:durableId="221599211">
    <w:abstractNumId w:val="2"/>
  </w:num>
  <w:num w:numId="11" w16cid:durableId="1335886326">
    <w:abstractNumId w:val="12"/>
  </w:num>
  <w:num w:numId="12" w16cid:durableId="681786168">
    <w:abstractNumId w:val="11"/>
  </w:num>
  <w:num w:numId="13" w16cid:durableId="53162404">
    <w:abstractNumId w:val="13"/>
  </w:num>
  <w:num w:numId="14" w16cid:durableId="2095084550">
    <w:abstractNumId w:val="14"/>
  </w:num>
  <w:num w:numId="15" w16cid:durableId="335039400">
    <w:abstractNumId w:val="3"/>
  </w:num>
  <w:num w:numId="16" w16cid:durableId="637031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69"/>
    <w:rsid w:val="00025DE0"/>
    <w:rsid w:val="00073314"/>
    <w:rsid w:val="000D390F"/>
    <w:rsid w:val="000F4550"/>
    <w:rsid w:val="001168F0"/>
    <w:rsid w:val="00146B17"/>
    <w:rsid w:val="00151CC6"/>
    <w:rsid w:val="001565A1"/>
    <w:rsid w:val="001B76EB"/>
    <w:rsid w:val="001E6E57"/>
    <w:rsid w:val="001F22E8"/>
    <w:rsid w:val="00207150"/>
    <w:rsid w:val="00283FD2"/>
    <w:rsid w:val="002B2080"/>
    <w:rsid w:val="002B2CC0"/>
    <w:rsid w:val="002B4290"/>
    <w:rsid w:val="002B6C8C"/>
    <w:rsid w:val="002C2A43"/>
    <w:rsid w:val="002D514E"/>
    <w:rsid w:val="00321B15"/>
    <w:rsid w:val="0032461F"/>
    <w:rsid w:val="0033043C"/>
    <w:rsid w:val="003363FC"/>
    <w:rsid w:val="00355733"/>
    <w:rsid w:val="00361C66"/>
    <w:rsid w:val="00364FC5"/>
    <w:rsid w:val="00366D7A"/>
    <w:rsid w:val="003912BD"/>
    <w:rsid w:val="00394A05"/>
    <w:rsid w:val="003A43E1"/>
    <w:rsid w:val="003D193B"/>
    <w:rsid w:val="0040690D"/>
    <w:rsid w:val="0041211D"/>
    <w:rsid w:val="00427F4A"/>
    <w:rsid w:val="00436F4E"/>
    <w:rsid w:val="00480DE9"/>
    <w:rsid w:val="00485C11"/>
    <w:rsid w:val="00491E06"/>
    <w:rsid w:val="00495C30"/>
    <w:rsid w:val="004E18AC"/>
    <w:rsid w:val="004F16EF"/>
    <w:rsid w:val="00520BC1"/>
    <w:rsid w:val="005306FB"/>
    <w:rsid w:val="00581BD8"/>
    <w:rsid w:val="005E1487"/>
    <w:rsid w:val="005F635B"/>
    <w:rsid w:val="00602C4E"/>
    <w:rsid w:val="00606CE8"/>
    <w:rsid w:val="006125A6"/>
    <w:rsid w:val="00613939"/>
    <w:rsid w:val="006273B1"/>
    <w:rsid w:val="006412E0"/>
    <w:rsid w:val="006820CD"/>
    <w:rsid w:val="00695F38"/>
    <w:rsid w:val="00697EAF"/>
    <w:rsid w:val="006A043B"/>
    <w:rsid w:val="006B5682"/>
    <w:rsid w:val="006C04AA"/>
    <w:rsid w:val="006E6123"/>
    <w:rsid w:val="006F42A3"/>
    <w:rsid w:val="00703630"/>
    <w:rsid w:val="00715EB2"/>
    <w:rsid w:val="007649DE"/>
    <w:rsid w:val="00777F02"/>
    <w:rsid w:val="00783EED"/>
    <w:rsid w:val="00784721"/>
    <w:rsid w:val="007C1F76"/>
    <w:rsid w:val="007E25BB"/>
    <w:rsid w:val="00810060"/>
    <w:rsid w:val="00810613"/>
    <w:rsid w:val="0082543F"/>
    <w:rsid w:val="00843CB2"/>
    <w:rsid w:val="008710C0"/>
    <w:rsid w:val="008845F8"/>
    <w:rsid w:val="008A4DBD"/>
    <w:rsid w:val="008A4E31"/>
    <w:rsid w:val="008A5BA0"/>
    <w:rsid w:val="008B0B90"/>
    <w:rsid w:val="008C3CF4"/>
    <w:rsid w:val="008C6DF9"/>
    <w:rsid w:val="008E7D57"/>
    <w:rsid w:val="009345B2"/>
    <w:rsid w:val="00940ABE"/>
    <w:rsid w:val="00950321"/>
    <w:rsid w:val="0095427D"/>
    <w:rsid w:val="00957B77"/>
    <w:rsid w:val="009608D4"/>
    <w:rsid w:val="00977E3F"/>
    <w:rsid w:val="009A3178"/>
    <w:rsid w:val="009B32C2"/>
    <w:rsid w:val="009B720F"/>
    <w:rsid w:val="009C5F47"/>
    <w:rsid w:val="00A16E6D"/>
    <w:rsid w:val="00A17A6D"/>
    <w:rsid w:val="00A24A02"/>
    <w:rsid w:val="00A4212F"/>
    <w:rsid w:val="00A51826"/>
    <w:rsid w:val="00A564D5"/>
    <w:rsid w:val="00A730A9"/>
    <w:rsid w:val="00A83E48"/>
    <w:rsid w:val="00A8620E"/>
    <w:rsid w:val="00A87120"/>
    <w:rsid w:val="00A94E42"/>
    <w:rsid w:val="00AC7702"/>
    <w:rsid w:val="00AD44C4"/>
    <w:rsid w:val="00B22BFA"/>
    <w:rsid w:val="00B23080"/>
    <w:rsid w:val="00B40567"/>
    <w:rsid w:val="00B46746"/>
    <w:rsid w:val="00BA0692"/>
    <w:rsid w:val="00BE1E7B"/>
    <w:rsid w:val="00BE66BE"/>
    <w:rsid w:val="00BE763E"/>
    <w:rsid w:val="00BF6715"/>
    <w:rsid w:val="00C06045"/>
    <w:rsid w:val="00C75D4E"/>
    <w:rsid w:val="00C765B3"/>
    <w:rsid w:val="00C80998"/>
    <w:rsid w:val="00C91183"/>
    <w:rsid w:val="00C96C69"/>
    <w:rsid w:val="00CA0761"/>
    <w:rsid w:val="00CD12D2"/>
    <w:rsid w:val="00CE3AB8"/>
    <w:rsid w:val="00CF1D66"/>
    <w:rsid w:val="00D01533"/>
    <w:rsid w:val="00D041FF"/>
    <w:rsid w:val="00D30BEE"/>
    <w:rsid w:val="00D43E28"/>
    <w:rsid w:val="00D54A72"/>
    <w:rsid w:val="00D57142"/>
    <w:rsid w:val="00D60BE3"/>
    <w:rsid w:val="00D61E17"/>
    <w:rsid w:val="00D66CF1"/>
    <w:rsid w:val="00D85515"/>
    <w:rsid w:val="00D90848"/>
    <w:rsid w:val="00DC1418"/>
    <w:rsid w:val="00DE1D02"/>
    <w:rsid w:val="00DF2469"/>
    <w:rsid w:val="00E135E9"/>
    <w:rsid w:val="00E4798A"/>
    <w:rsid w:val="00E50E37"/>
    <w:rsid w:val="00E56463"/>
    <w:rsid w:val="00E64643"/>
    <w:rsid w:val="00E6538D"/>
    <w:rsid w:val="00E831EC"/>
    <w:rsid w:val="00E9635B"/>
    <w:rsid w:val="00EA3F6D"/>
    <w:rsid w:val="00EA5E3F"/>
    <w:rsid w:val="00EB1CFD"/>
    <w:rsid w:val="00ED6D78"/>
    <w:rsid w:val="00EF0663"/>
    <w:rsid w:val="00F35ACA"/>
    <w:rsid w:val="00F60AF2"/>
    <w:rsid w:val="00F62E58"/>
    <w:rsid w:val="00F8763A"/>
    <w:rsid w:val="00F87D41"/>
    <w:rsid w:val="00FF1FA9"/>
    <w:rsid w:val="01F20D02"/>
    <w:rsid w:val="04E46DAD"/>
    <w:rsid w:val="06803E0E"/>
    <w:rsid w:val="0958918F"/>
    <w:rsid w:val="0A6A90B8"/>
    <w:rsid w:val="0A9285A7"/>
    <w:rsid w:val="0DA2317A"/>
    <w:rsid w:val="12162E1E"/>
    <w:rsid w:val="1323BA83"/>
    <w:rsid w:val="1DC9EF6C"/>
    <w:rsid w:val="20F7E38C"/>
    <w:rsid w:val="27DBB498"/>
    <w:rsid w:val="32D63DC1"/>
    <w:rsid w:val="36BC130F"/>
    <w:rsid w:val="388F50E4"/>
    <w:rsid w:val="3AA9EDF7"/>
    <w:rsid w:val="3D87F737"/>
    <w:rsid w:val="3EF5E748"/>
    <w:rsid w:val="4AFD9A8E"/>
    <w:rsid w:val="4B24B8F3"/>
    <w:rsid w:val="4D6DDE67"/>
    <w:rsid w:val="59CF6E75"/>
    <w:rsid w:val="64F63754"/>
    <w:rsid w:val="656E96A6"/>
    <w:rsid w:val="6697A948"/>
    <w:rsid w:val="68878421"/>
    <w:rsid w:val="738E6F7D"/>
    <w:rsid w:val="7988F035"/>
    <w:rsid w:val="7A30E385"/>
    <w:rsid w:val="7C4E23B5"/>
    <w:rsid w:val="7D9AC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9D02"/>
  <w15:chartTrackingRefBased/>
  <w15:docId w15:val="{1F5B1755-7ADE-4144-BDD0-61133D39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831EC"/>
    <w:pPr>
      <w:numPr>
        <w:numId w:val="9"/>
      </w:numPr>
      <w:spacing w:after="0" w:line="240" w:lineRule="auto"/>
      <w:outlineLvl w:val="0"/>
    </w:pPr>
    <w:rPr>
      <w:rFonts w:ascii="Arial" w:eastAsia="Times New Roman" w:hAnsi="Arial" w:cs="Times New Roman"/>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F4E"/>
    <w:pPr>
      <w:ind w:left="720"/>
      <w:contextualSpacing/>
    </w:pPr>
  </w:style>
  <w:style w:type="table" w:styleId="TableGrid">
    <w:name w:val="Table Grid"/>
    <w:basedOn w:val="TableNormal"/>
    <w:uiPriority w:val="39"/>
    <w:rsid w:val="0078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66CF1"/>
    <w:pPr>
      <w:spacing w:after="0" w:line="240" w:lineRule="auto"/>
    </w:pPr>
  </w:style>
  <w:style w:type="paragraph" w:styleId="CommentSubject">
    <w:name w:val="annotation subject"/>
    <w:basedOn w:val="CommentText"/>
    <w:next w:val="CommentText"/>
    <w:link w:val="CommentSubjectChar"/>
    <w:uiPriority w:val="99"/>
    <w:semiHidden/>
    <w:unhideWhenUsed/>
    <w:rsid w:val="00D66CF1"/>
    <w:rPr>
      <w:b/>
      <w:bCs/>
    </w:rPr>
  </w:style>
  <w:style w:type="character" w:customStyle="1" w:styleId="CommentSubjectChar">
    <w:name w:val="Comment Subject Char"/>
    <w:basedOn w:val="CommentTextChar"/>
    <w:link w:val="CommentSubject"/>
    <w:uiPriority w:val="99"/>
    <w:semiHidden/>
    <w:rsid w:val="00D66CF1"/>
    <w:rPr>
      <w:b/>
      <w:bCs/>
      <w:sz w:val="20"/>
      <w:szCs w:val="20"/>
    </w:rPr>
  </w:style>
  <w:style w:type="character" w:styleId="Hyperlink">
    <w:name w:val="Hyperlink"/>
    <w:basedOn w:val="DefaultParagraphFont"/>
    <w:uiPriority w:val="99"/>
    <w:unhideWhenUsed/>
    <w:rsid w:val="00BF6715"/>
    <w:rPr>
      <w:color w:val="0000FF"/>
      <w:u w:val="single"/>
    </w:rPr>
  </w:style>
  <w:style w:type="character" w:styleId="UnresolvedMention">
    <w:name w:val="Unresolved Mention"/>
    <w:basedOn w:val="DefaultParagraphFont"/>
    <w:uiPriority w:val="99"/>
    <w:semiHidden/>
    <w:unhideWhenUsed/>
    <w:rsid w:val="00361C66"/>
    <w:rPr>
      <w:color w:val="605E5C"/>
      <w:shd w:val="clear" w:color="auto" w:fill="E1DFDD"/>
    </w:rPr>
  </w:style>
  <w:style w:type="character" w:customStyle="1" w:styleId="Heading1Char">
    <w:name w:val="Heading 1 Char"/>
    <w:basedOn w:val="DefaultParagraphFont"/>
    <w:link w:val="Heading1"/>
    <w:uiPriority w:val="1"/>
    <w:rsid w:val="00E831EC"/>
    <w:rPr>
      <w:rFonts w:ascii="Arial" w:eastAsia="Times New Roman" w:hAnsi="Arial" w:cs="Times New Roman"/>
      <w:b/>
      <w:sz w:val="20"/>
      <w:szCs w:val="20"/>
      <w:lang w:val="x-none"/>
    </w:rPr>
  </w:style>
  <w:style w:type="paragraph" w:customStyle="1" w:styleId="regsub1">
    <w:name w:val="regsub1"/>
    <w:basedOn w:val="Normal"/>
    <w:rsid w:val="00AC7702"/>
    <w:pPr>
      <w:spacing w:after="0" w:line="240" w:lineRule="auto"/>
    </w:pPr>
    <w:rPr>
      <w:rFonts w:ascii="Calibri" w:hAnsi="Calibri" w:cs="Calibri"/>
      <w:lang w:eastAsia="en-GB"/>
    </w:rPr>
  </w:style>
  <w:style w:type="paragraph" w:customStyle="1" w:styleId="regssub2">
    <w:name w:val="regssub2"/>
    <w:basedOn w:val="Normal"/>
    <w:rsid w:val="00AC7702"/>
    <w:pPr>
      <w:spacing w:after="0" w:line="240" w:lineRule="auto"/>
    </w:pPr>
    <w:rPr>
      <w:rFonts w:ascii="Calibri" w:hAnsi="Calibri" w:cs="Calibri"/>
      <w:lang w:eastAsia="en-GB"/>
    </w:rPr>
  </w:style>
  <w:style w:type="paragraph" w:customStyle="1" w:styleId="default">
    <w:name w:val="default"/>
    <w:basedOn w:val="Normal"/>
    <w:rsid w:val="00AC770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2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mintonengland.co.uk/on-court/competition-regulations-and-faq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dmintonengland.co.uk/on-court/competition-regulations-and-faqs/" TargetMode="External"/><Relationship Id="rId5" Type="http://schemas.openxmlformats.org/officeDocument/2006/relationships/styles" Target="styles.xml"/><Relationship Id="rId10" Type="http://schemas.openxmlformats.org/officeDocument/2006/relationships/hyperlink" Target="https://www.badmintonengland.co.uk/on-court/anti-doping-rules/" TargetMode="External"/><Relationship Id="rId4" Type="http://schemas.openxmlformats.org/officeDocument/2006/relationships/numbering" Target="numbering.xml"/><Relationship Id="rId9" Type="http://schemas.openxmlformats.org/officeDocument/2006/relationships/hyperlink" Target="https://www.badmintonengland.co.uk/on-court/competition-regulations-and-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f2516a-d925-4b0a-95cb-b084accedb9d" xsi:nil="true"/>
    <lcf76f155ced4ddcb4097134ff3c332f xmlns="95ede8d7-a279-4f4c-8b95-6b5b364e43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D82D7F51B4B4B91E14EBBB7BCFCA5" ma:contentTypeVersion="18" ma:contentTypeDescription="Create a new document." ma:contentTypeScope="" ma:versionID="44d5d727709b80af92266eeb51df65e4">
  <xsd:schema xmlns:xsd="http://www.w3.org/2001/XMLSchema" xmlns:xs="http://www.w3.org/2001/XMLSchema" xmlns:p="http://schemas.microsoft.com/office/2006/metadata/properties" xmlns:ns2="95ede8d7-a279-4f4c-8b95-6b5b364e4383" xmlns:ns3="71f2516a-d925-4b0a-95cb-b084accedb9d" targetNamespace="http://schemas.microsoft.com/office/2006/metadata/properties" ma:root="true" ma:fieldsID="7d645ca7179478c1ff95be368de8f33f" ns2:_="" ns3:_="">
    <xsd:import namespace="95ede8d7-a279-4f4c-8b95-6b5b364e4383"/>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de8d7-a279-4f4c-8b95-6b5b364e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84db61-feb8-438b-bd15-0965e098e1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142e2a-c0e9-4966-88ce-5b200a4f69b6}" ma:internalName="TaxCatchAll" ma:showField="CatchAllData" ma:web="71f2516a-d925-4b0a-95cb-b084acced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5A204-53EC-45DD-84B1-3992AADA4DE6}">
  <ds:schemaRefs>
    <ds:schemaRef ds:uri="http://schemas.microsoft.com/office/2006/metadata/properties"/>
    <ds:schemaRef ds:uri="http://schemas.microsoft.com/office/infopath/2007/PartnerControls"/>
    <ds:schemaRef ds:uri="71f2516a-d925-4b0a-95cb-b084accedb9d"/>
    <ds:schemaRef ds:uri="95ede8d7-a279-4f4c-8b95-6b5b364e4383"/>
  </ds:schemaRefs>
</ds:datastoreItem>
</file>

<file path=customXml/itemProps2.xml><?xml version="1.0" encoding="utf-8"?>
<ds:datastoreItem xmlns:ds="http://schemas.openxmlformats.org/officeDocument/2006/customXml" ds:itemID="{FFC7E0BA-80BC-4700-B36D-BC9F6BFF3082}">
  <ds:schemaRefs>
    <ds:schemaRef ds:uri="http://schemas.microsoft.com/sharepoint/v3/contenttype/forms"/>
  </ds:schemaRefs>
</ds:datastoreItem>
</file>

<file path=customXml/itemProps3.xml><?xml version="1.0" encoding="utf-8"?>
<ds:datastoreItem xmlns:ds="http://schemas.openxmlformats.org/officeDocument/2006/customXml" ds:itemID="{C54824DF-8BC6-498F-B5B7-B34A14009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de8d7-a279-4f4c-8b95-6b5b364e4383"/>
    <ds:schemaRef ds:uri="71f2516a-d925-4b0a-95cb-b084acc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Richardson</dc:creator>
  <cp:keywords/>
  <dc:description/>
  <cp:lastModifiedBy>Steve Emptage</cp:lastModifiedBy>
  <cp:revision>2</cp:revision>
  <dcterms:created xsi:type="dcterms:W3CDTF">2024-02-27T15:52:00Z</dcterms:created>
  <dcterms:modified xsi:type="dcterms:W3CDTF">2024-02-27T15:52:00Z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0x01010016BD82D7F51B4B4B91E14EBBB7BCFCA5</vt:lpwstr>
  </property>
  <property fmtid="{D5CDD505-2E9C-101B-9397-08002B2CF9AE}" pid="3" name="MediaServiceImageTags">
    <vt:lpwstr/>
  </property>
</Properties>
</file>